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8F" w:rsidRDefault="000B1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16867" cy="750013"/>
            <wp:effectExtent l="19050" t="0" r="7083" b="0"/>
            <wp:docPr id="3" name="Picture 0" descr="bld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dw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25" cy="75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4CD">
        <w:rPr>
          <w:rFonts w:ascii="Arial" w:hAnsi="Arial" w:cs="Arial"/>
          <w:b/>
          <w:sz w:val="24"/>
          <w:szCs w:val="24"/>
        </w:rPr>
        <w:t xml:space="preserve">  We are authorized distributor of Baldwin Filters.</w:t>
      </w:r>
    </w:p>
    <w:p w:rsidR="000B198F" w:rsidRDefault="000B1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71750" cy="1781175"/>
            <wp:effectExtent l="19050" t="0" r="0" b="0"/>
            <wp:docPr id="5" name="Picture 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68" w:rsidRDefault="007974CD">
      <w:pPr>
        <w:rPr>
          <w:rFonts w:ascii="Arial" w:hAnsi="Arial" w:cs="Arial"/>
          <w:b/>
          <w:sz w:val="24"/>
          <w:szCs w:val="24"/>
        </w:rPr>
      </w:pPr>
      <w:r w:rsidRPr="007974CD">
        <w:rPr>
          <w:rFonts w:ascii="Arial" w:hAnsi="Arial" w:cs="Arial"/>
          <w:b/>
          <w:sz w:val="24"/>
          <w:szCs w:val="24"/>
        </w:rPr>
        <w:t xml:space="preserve">Baldwin </w:t>
      </w:r>
      <w:proofErr w:type="gramStart"/>
      <w:r w:rsidRPr="007974CD">
        <w:rPr>
          <w:rFonts w:ascii="Arial" w:hAnsi="Arial" w:cs="Arial"/>
          <w:b/>
          <w:sz w:val="24"/>
          <w:szCs w:val="24"/>
        </w:rPr>
        <w:t>Filters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CE15B6" w:rsidRPr="00F47C66" w:rsidRDefault="000B198F" w:rsidP="003C07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  </w:t>
      </w:r>
      <w:r w:rsidR="007974CD" w:rsidRPr="000B198F">
        <w:rPr>
          <w:rFonts w:ascii="Arial" w:hAnsi="Arial" w:cs="Arial"/>
          <w:b/>
          <w:sz w:val="24"/>
          <w:szCs w:val="24"/>
        </w:rPr>
        <w:t xml:space="preserve">Lube </w:t>
      </w:r>
      <w:proofErr w:type="gramStart"/>
      <w:r w:rsidR="007974CD" w:rsidRPr="000B198F">
        <w:rPr>
          <w:rFonts w:ascii="Arial" w:hAnsi="Arial" w:cs="Arial"/>
          <w:b/>
          <w:sz w:val="24"/>
          <w:szCs w:val="24"/>
        </w:rPr>
        <w:t xml:space="preserve">Filters </w:t>
      </w:r>
      <w:r w:rsidRPr="000B198F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8879E9" w:rsidRPr="00F47C66">
        <w:rPr>
          <w:rFonts w:ascii="Arial" w:hAnsi="Arial" w:cs="Arial"/>
          <w:sz w:val="24"/>
          <w:szCs w:val="24"/>
        </w:rPr>
        <w:t xml:space="preserve">Clean oil is critical for </w:t>
      </w:r>
      <w:proofErr w:type="spellStart"/>
      <w:r w:rsidR="008879E9" w:rsidRPr="00F47C66">
        <w:rPr>
          <w:rFonts w:ascii="Arial" w:hAnsi="Arial" w:cs="Arial"/>
          <w:sz w:val="24"/>
          <w:szCs w:val="24"/>
        </w:rPr>
        <w:t>equipement</w:t>
      </w:r>
      <w:proofErr w:type="spellEnd"/>
      <w:r w:rsidR="008879E9" w:rsidRPr="00F47C66">
        <w:rPr>
          <w:rFonts w:ascii="Arial" w:hAnsi="Arial" w:cs="Arial"/>
          <w:sz w:val="24"/>
          <w:szCs w:val="24"/>
        </w:rPr>
        <w:t xml:space="preserve"> to operate in toughest condition.</w:t>
      </w:r>
      <w:r w:rsidR="00F47C66">
        <w:rPr>
          <w:rFonts w:ascii="Arial" w:hAnsi="Arial" w:cs="Arial"/>
          <w:sz w:val="24"/>
          <w:szCs w:val="24"/>
        </w:rPr>
        <w:t xml:space="preserve"> </w:t>
      </w:r>
      <w:r w:rsidR="008879E9" w:rsidRPr="00F47C66">
        <w:rPr>
          <w:rFonts w:ascii="Arial" w:hAnsi="Arial" w:cs="Arial"/>
          <w:sz w:val="24"/>
          <w:szCs w:val="24"/>
        </w:rPr>
        <w:t>With the demand for extended oil drain intervals.</w:t>
      </w:r>
      <w:r w:rsidR="00F47C66">
        <w:rPr>
          <w:rFonts w:ascii="Arial" w:hAnsi="Arial" w:cs="Arial"/>
          <w:sz w:val="24"/>
          <w:szCs w:val="24"/>
        </w:rPr>
        <w:t xml:space="preserve"> </w:t>
      </w:r>
      <w:r w:rsidR="008879E9" w:rsidRPr="00F47C66">
        <w:rPr>
          <w:rFonts w:ascii="Arial" w:hAnsi="Arial" w:cs="Arial"/>
          <w:sz w:val="24"/>
          <w:szCs w:val="24"/>
        </w:rPr>
        <w:t xml:space="preserve">Baldwin </w:t>
      </w:r>
      <w:proofErr w:type="gramStart"/>
      <w:r w:rsidR="008879E9" w:rsidRPr="00F47C66">
        <w:rPr>
          <w:rFonts w:ascii="Arial" w:hAnsi="Arial" w:cs="Arial"/>
          <w:sz w:val="24"/>
          <w:szCs w:val="24"/>
        </w:rPr>
        <w:t>have</w:t>
      </w:r>
      <w:proofErr w:type="gramEnd"/>
      <w:r w:rsidR="008879E9" w:rsidRPr="00F47C66">
        <w:rPr>
          <w:rFonts w:ascii="Arial" w:hAnsi="Arial" w:cs="Arial"/>
          <w:sz w:val="24"/>
          <w:szCs w:val="24"/>
        </w:rPr>
        <w:t xml:space="preserve"> developed the high velocity Dual flow and Severe service filters to provide maximum filtration.</w:t>
      </w:r>
      <w:r w:rsidRPr="00F47C66">
        <w:rPr>
          <w:rFonts w:ascii="Arial" w:hAnsi="Arial" w:cs="Arial"/>
          <w:sz w:val="24"/>
          <w:szCs w:val="24"/>
        </w:rPr>
        <w:t xml:space="preserve"> </w:t>
      </w:r>
      <w:r w:rsidR="008B28AA" w:rsidRPr="00F47C66">
        <w:rPr>
          <w:rFonts w:ascii="Arial" w:hAnsi="Arial" w:cs="Arial"/>
          <w:sz w:val="24"/>
          <w:szCs w:val="24"/>
        </w:rPr>
        <w:t xml:space="preserve">The High velocity Dual Flow Spin on Design is superior to stand full flow / by pass designs in that a large portion of flow travels through the </w:t>
      </w:r>
      <w:proofErr w:type="gramStart"/>
      <w:r w:rsidR="008B28AA" w:rsidRPr="00F47C66">
        <w:rPr>
          <w:rFonts w:ascii="Arial" w:hAnsi="Arial" w:cs="Arial"/>
          <w:sz w:val="24"/>
          <w:szCs w:val="24"/>
        </w:rPr>
        <w:t>high  efficiency</w:t>
      </w:r>
      <w:proofErr w:type="gramEnd"/>
      <w:r w:rsidR="008B28AA" w:rsidRPr="00F47C66">
        <w:rPr>
          <w:rFonts w:ascii="Arial" w:hAnsi="Arial" w:cs="Arial"/>
          <w:sz w:val="24"/>
          <w:szCs w:val="24"/>
        </w:rPr>
        <w:t xml:space="preserve"> element, removing more small contaminants.</w:t>
      </w:r>
    </w:p>
    <w:p w:rsidR="008B28AA" w:rsidRPr="00F47C66" w:rsidRDefault="008B28AA" w:rsidP="003C07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7C66">
        <w:rPr>
          <w:rFonts w:ascii="Arial" w:hAnsi="Arial" w:cs="Arial"/>
          <w:sz w:val="24"/>
          <w:szCs w:val="24"/>
        </w:rPr>
        <w:t>Severe service filters feature glue beads around the filter media for additional strength.</w:t>
      </w:r>
    </w:p>
    <w:p w:rsidR="008B28AA" w:rsidRPr="000B198F" w:rsidRDefault="008B28AA" w:rsidP="003C076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  Air </w:t>
      </w:r>
      <w:proofErr w:type="gramStart"/>
      <w:r>
        <w:rPr>
          <w:rFonts w:ascii="Arial" w:hAnsi="Arial" w:cs="Arial"/>
          <w:b/>
        </w:rPr>
        <w:t xml:space="preserve">Filters </w:t>
      </w:r>
      <w:r w:rsidR="000B198F">
        <w:rPr>
          <w:rFonts w:ascii="Arial" w:hAnsi="Arial" w:cs="Arial"/>
          <w:b/>
        </w:rPr>
        <w:t xml:space="preserve"> :</w:t>
      </w:r>
      <w:proofErr w:type="gramEnd"/>
      <w:r w:rsidR="000B198F">
        <w:rPr>
          <w:rFonts w:ascii="Arial" w:hAnsi="Arial" w:cs="Arial"/>
          <w:b/>
        </w:rPr>
        <w:t xml:space="preserve"> </w:t>
      </w:r>
      <w:r w:rsidRPr="000B198F">
        <w:rPr>
          <w:rFonts w:ascii="Arial" w:hAnsi="Arial" w:cs="Arial"/>
        </w:rPr>
        <w:t xml:space="preserve">Clean air is essential to engine survival and performance. Baldwin air filters mean pure </w:t>
      </w:r>
      <w:proofErr w:type="gramStart"/>
      <w:r w:rsidRPr="000B198F">
        <w:rPr>
          <w:rFonts w:ascii="Arial" w:hAnsi="Arial" w:cs="Arial"/>
        </w:rPr>
        <w:t>performance ,</w:t>
      </w:r>
      <w:proofErr w:type="gramEnd"/>
      <w:r w:rsidRPr="000B198F">
        <w:rPr>
          <w:rFonts w:ascii="Arial" w:hAnsi="Arial" w:cs="Arial"/>
        </w:rPr>
        <w:t xml:space="preserve"> delivering the clean air that powers your engine and extending its useful life down the road.</w:t>
      </w:r>
      <w:r w:rsidR="000B198F">
        <w:rPr>
          <w:rFonts w:ascii="Arial" w:hAnsi="Arial" w:cs="Arial"/>
        </w:rPr>
        <w:t xml:space="preserve"> </w:t>
      </w:r>
      <w:r w:rsidRPr="000B198F">
        <w:rPr>
          <w:rFonts w:ascii="Arial" w:hAnsi="Arial" w:cs="Arial"/>
        </w:rPr>
        <w:t>Most of Baldwin’s primary air filters have minimum initial efficiency approaching 99%, with an accumulative efficiency of 99.90% or higher for minimum efficiency.</w:t>
      </w:r>
    </w:p>
    <w:p w:rsidR="008B28AA" w:rsidRPr="000B198F" w:rsidRDefault="008B28AA" w:rsidP="003C076B">
      <w:pPr>
        <w:spacing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  Fuel</w:t>
      </w:r>
      <w:proofErr w:type="gramEnd"/>
      <w:r>
        <w:rPr>
          <w:rFonts w:ascii="Arial" w:hAnsi="Arial" w:cs="Arial"/>
          <w:b/>
        </w:rPr>
        <w:t xml:space="preserve"> Filters</w:t>
      </w:r>
      <w:r w:rsidR="000B198F">
        <w:rPr>
          <w:rFonts w:ascii="Arial" w:hAnsi="Arial" w:cs="Arial"/>
          <w:b/>
        </w:rPr>
        <w:t xml:space="preserve"> : </w:t>
      </w:r>
      <w:r w:rsidRPr="000B198F">
        <w:rPr>
          <w:rFonts w:ascii="Arial" w:hAnsi="Arial" w:cs="Arial"/>
        </w:rPr>
        <w:t>With API Specification allowing acceptable levels of impurities in today’s fuel, it is important to use the right filter to protect your engine.</w:t>
      </w:r>
    </w:p>
    <w:p w:rsidR="00E93995" w:rsidRPr="000B198F" w:rsidRDefault="008B28AA" w:rsidP="003C076B">
      <w:pPr>
        <w:spacing w:line="240" w:lineRule="auto"/>
        <w:jc w:val="both"/>
        <w:rPr>
          <w:rFonts w:ascii="Arial" w:hAnsi="Arial" w:cs="Arial"/>
        </w:rPr>
      </w:pPr>
      <w:r w:rsidRPr="000B198F">
        <w:rPr>
          <w:rFonts w:ascii="Arial" w:hAnsi="Arial" w:cs="Arial"/>
        </w:rPr>
        <w:t xml:space="preserve">Baldwin fuel filters can do the job. Baldwin </w:t>
      </w:r>
      <w:proofErr w:type="gramStart"/>
      <w:r w:rsidRPr="000B198F">
        <w:rPr>
          <w:rFonts w:ascii="Arial" w:hAnsi="Arial" w:cs="Arial"/>
        </w:rPr>
        <w:t>fuel</w:t>
      </w:r>
      <w:proofErr w:type="gramEnd"/>
      <w:r w:rsidRPr="000B198F">
        <w:rPr>
          <w:rFonts w:ascii="Arial" w:hAnsi="Arial" w:cs="Arial"/>
        </w:rPr>
        <w:t xml:space="preserve"> filters are designed and tested to perform in varied service environments and are built to meet flow requirements and withstand working </w:t>
      </w:r>
      <w:r w:rsidR="00E93995" w:rsidRPr="000B198F">
        <w:rPr>
          <w:rFonts w:ascii="Arial" w:hAnsi="Arial" w:cs="Arial"/>
        </w:rPr>
        <w:t>and maximum pressure, as well as surges and fluctuations in those pressure.</w:t>
      </w:r>
      <w:r w:rsidR="000B198F">
        <w:rPr>
          <w:rFonts w:ascii="Arial" w:hAnsi="Arial" w:cs="Arial"/>
        </w:rPr>
        <w:t xml:space="preserve"> </w:t>
      </w:r>
      <w:r w:rsidR="00E93995" w:rsidRPr="000B198F">
        <w:rPr>
          <w:rFonts w:ascii="Arial" w:hAnsi="Arial" w:cs="Arial"/>
        </w:rPr>
        <w:t>Baldwin’s unique fuel/water separator feature the advanced “no-bowl”</w:t>
      </w:r>
      <w:r w:rsidR="00F47C66">
        <w:rPr>
          <w:rFonts w:ascii="Arial" w:hAnsi="Arial" w:cs="Arial"/>
        </w:rPr>
        <w:t xml:space="preserve"> </w:t>
      </w:r>
      <w:proofErr w:type="gramStart"/>
      <w:r w:rsidR="00E93995" w:rsidRPr="000B198F">
        <w:rPr>
          <w:rFonts w:ascii="Arial" w:hAnsi="Arial" w:cs="Arial"/>
        </w:rPr>
        <w:t>design ,whi</w:t>
      </w:r>
      <w:r w:rsidR="00F47C66">
        <w:rPr>
          <w:rFonts w:ascii="Arial" w:hAnsi="Arial" w:cs="Arial"/>
        </w:rPr>
        <w:t>ch</w:t>
      </w:r>
      <w:proofErr w:type="gramEnd"/>
      <w:r w:rsidR="00F47C66">
        <w:rPr>
          <w:rFonts w:ascii="Arial" w:hAnsi="Arial" w:cs="Arial"/>
        </w:rPr>
        <w:t xml:space="preserve"> will not crack</w:t>
      </w:r>
      <w:r w:rsidR="00E93995" w:rsidRPr="000B198F">
        <w:rPr>
          <w:rFonts w:ascii="Arial" w:hAnsi="Arial" w:cs="Arial"/>
        </w:rPr>
        <w:t xml:space="preserve"> or leak and eliminates the difficulty of changing plastic bowls – a clear improvement over the competition.</w:t>
      </w:r>
    </w:p>
    <w:p w:rsidR="00CE15B6" w:rsidRPr="000B198F" w:rsidRDefault="00CE15B6" w:rsidP="003C076B">
      <w:pPr>
        <w:spacing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  Coolant</w:t>
      </w:r>
      <w:proofErr w:type="gramEnd"/>
      <w:r w:rsidR="000B198F">
        <w:rPr>
          <w:rFonts w:ascii="Arial" w:hAnsi="Arial" w:cs="Arial"/>
          <w:b/>
        </w:rPr>
        <w:t xml:space="preserve"> : </w:t>
      </w:r>
      <w:r w:rsidRPr="000B198F">
        <w:rPr>
          <w:rFonts w:ascii="Arial" w:hAnsi="Arial" w:cs="Arial"/>
        </w:rPr>
        <w:t>A diesel engine depends on its cooling system for protection from extreme temperature, for lubrication of engine components and for prevention of scale, sludge and corrosion.</w:t>
      </w:r>
    </w:p>
    <w:p w:rsidR="00CE15B6" w:rsidRDefault="00CE15B6" w:rsidP="003C076B">
      <w:pPr>
        <w:spacing w:line="240" w:lineRule="auto"/>
        <w:jc w:val="both"/>
        <w:rPr>
          <w:rFonts w:ascii="Arial" w:hAnsi="Arial" w:cs="Arial"/>
        </w:rPr>
      </w:pPr>
      <w:r w:rsidRPr="000B198F">
        <w:rPr>
          <w:rFonts w:ascii="Arial" w:hAnsi="Arial" w:cs="Arial"/>
        </w:rPr>
        <w:t xml:space="preserve">Baldwin filters help keep your cooling system in shape by providing a full line of exceptional coolants products which meet </w:t>
      </w:r>
      <w:proofErr w:type="spellStart"/>
      <w:r w:rsidRPr="000B198F">
        <w:rPr>
          <w:rFonts w:ascii="Arial" w:hAnsi="Arial" w:cs="Arial"/>
        </w:rPr>
        <w:t>demans</w:t>
      </w:r>
      <w:proofErr w:type="spellEnd"/>
      <w:r w:rsidRPr="000B198F">
        <w:rPr>
          <w:rFonts w:ascii="Arial" w:hAnsi="Arial" w:cs="Arial"/>
        </w:rPr>
        <w:t xml:space="preserve"> of high performance diesel engines.</w:t>
      </w:r>
      <w:r w:rsidR="000B198F">
        <w:rPr>
          <w:rFonts w:ascii="Arial" w:hAnsi="Arial" w:cs="Arial"/>
        </w:rPr>
        <w:t xml:space="preserve"> </w:t>
      </w:r>
      <w:r w:rsidRPr="000B198F">
        <w:rPr>
          <w:rFonts w:ascii="Arial" w:hAnsi="Arial" w:cs="Arial"/>
        </w:rPr>
        <w:t xml:space="preserve">Baldwin’s </w:t>
      </w:r>
      <w:proofErr w:type="spellStart"/>
      <w:r w:rsidRPr="000B198F">
        <w:rPr>
          <w:rFonts w:ascii="Arial" w:hAnsi="Arial" w:cs="Arial"/>
        </w:rPr>
        <w:t>Controlles</w:t>
      </w:r>
      <w:proofErr w:type="spellEnd"/>
      <w:r w:rsidRPr="000B198F">
        <w:rPr>
          <w:rFonts w:ascii="Arial" w:hAnsi="Arial" w:cs="Arial"/>
        </w:rPr>
        <w:t xml:space="preserve"> release coolant filters utilize a patented process which allows SCAs to be released at and even </w:t>
      </w:r>
      <w:proofErr w:type="gramStart"/>
      <w:r w:rsidRPr="000B198F">
        <w:rPr>
          <w:rFonts w:ascii="Arial" w:hAnsi="Arial" w:cs="Arial"/>
        </w:rPr>
        <w:t>rate ,</w:t>
      </w:r>
      <w:proofErr w:type="gramEnd"/>
      <w:r w:rsidRPr="000B198F">
        <w:rPr>
          <w:rFonts w:ascii="Arial" w:hAnsi="Arial" w:cs="Arial"/>
        </w:rPr>
        <w:t xml:space="preserve"> providing superior protection for your </w:t>
      </w:r>
      <w:proofErr w:type="spellStart"/>
      <w:r w:rsidRPr="000B198F">
        <w:rPr>
          <w:rFonts w:ascii="Arial" w:hAnsi="Arial" w:cs="Arial"/>
        </w:rPr>
        <w:t>equipeent</w:t>
      </w:r>
      <w:proofErr w:type="spellEnd"/>
      <w:r w:rsidRPr="000B198F">
        <w:rPr>
          <w:rFonts w:ascii="Arial" w:hAnsi="Arial" w:cs="Arial"/>
        </w:rPr>
        <w:t xml:space="preserve"> over extended time.</w:t>
      </w:r>
    </w:p>
    <w:p w:rsidR="002A0550" w:rsidRPr="002A0550" w:rsidRDefault="002A0550" w:rsidP="002A0550">
      <w:pPr>
        <w:spacing w:line="240" w:lineRule="auto"/>
        <w:jc w:val="both"/>
        <w:rPr>
          <w:rFonts w:ascii="Arial" w:hAnsi="Arial" w:cs="Arial"/>
          <w:b/>
        </w:rPr>
      </w:pPr>
      <w:r w:rsidRPr="002A0550">
        <w:rPr>
          <w:rFonts w:ascii="Arial" w:hAnsi="Arial" w:cs="Arial"/>
          <w:b/>
        </w:rPr>
        <w:t xml:space="preserve">Other </w:t>
      </w:r>
      <w:proofErr w:type="gramStart"/>
      <w:r w:rsidRPr="002A0550">
        <w:rPr>
          <w:rFonts w:ascii="Arial" w:hAnsi="Arial" w:cs="Arial"/>
          <w:b/>
        </w:rPr>
        <w:t>Supplier :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3168"/>
        <w:gridCol w:w="3498"/>
        <w:gridCol w:w="2910"/>
      </w:tblGrid>
      <w:tr w:rsidR="002A0550" w:rsidTr="002A0550">
        <w:tc>
          <w:tcPr>
            <w:tcW w:w="3168" w:type="dxa"/>
          </w:tcPr>
          <w:p w:rsidR="002A0550" w:rsidRDefault="002A0550" w:rsidP="000B198F">
            <w:pPr>
              <w:jc w:val="both"/>
              <w:rPr>
                <w:rFonts w:ascii="Arial" w:hAnsi="Arial" w:cs="Arial"/>
                <w:b/>
              </w:rPr>
            </w:pPr>
            <w:r w:rsidRPr="002A055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96734" cy="534256"/>
                  <wp:effectExtent l="19050" t="0" r="0" b="0"/>
                  <wp:docPr id="7" name="Picture 5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0" cy="53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2A0550" w:rsidRDefault="002A0550" w:rsidP="000B19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056330" cy="613703"/>
                  <wp:effectExtent l="19050" t="0" r="1070" b="0"/>
                  <wp:docPr id="8" name="Picture 7" descr="p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k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500" cy="60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2A0550" w:rsidRDefault="002A0550" w:rsidP="000B19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583718" cy="996593"/>
                  <wp:effectExtent l="19050" t="0" r="0" b="0"/>
                  <wp:docPr id="9" name="Picture 8" descr="fltg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tgf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523" cy="99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550" w:rsidRDefault="002A0550" w:rsidP="000B198F">
      <w:pPr>
        <w:spacing w:line="240" w:lineRule="auto"/>
        <w:jc w:val="both"/>
        <w:rPr>
          <w:rFonts w:ascii="Arial" w:hAnsi="Arial" w:cs="Arial"/>
        </w:rPr>
      </w:pPr>
    </w:p>
    <w:sectPr w:rsidR="002A0550" w:rsidSect="003C076B">
      <w:pgSz w:w="12240" w:h="15840"/>
      <w:pgMar w:top="27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E57"/>
    <w:multiLevelType w:val="hybridMultilevel"/>
    <w:tmpl w:val="E188C21C"/>
    <w:lvl w:ilvl="0" w:tplc="15969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CAE"/>
    <w:multiLevelType w:val="hybridMultilevel"/>
    <w:tmpl w:val="2E1C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BFF"/>
    <w:multiLevelType w:val="hybridMultilevel"/>
    <w:tmpl w:val="DB20E9E4"/>
    <w:lvl w:ilvl="0" w:tplc="5596D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974CD"/>
    <w:rsid w:val="000B198F"/>
    <w:rsid w:val="000F3AFA"/>
    <w:rsid w:val="002A0550"/>
    <w:rsid w:val="003C076B"/>
    <w:rsid w:val="004B05FB"/>
    <w:rsid w:val="005A743E"/>
    <w:rsid w:val="00793A71"/>
    <w:rsid w:val="007974CD"/>
    <w:rsid w:val="00852087"/>
    <w:rsid w:val="008879E9"/>
    <w:rsid w:val="008B28AA"/>
    <w:rsid w:val="00952568"/>
    <w:rsid w:val="00A66883"/>
    <w:rsid w:val="00CE15B6"/>
    <w:rsid w:val="00CF1AB0"/>
    <w:rsid w:val="00E93995"/>
    <w:rsid w:val="00F4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2018-02-06T11:01:00Z</dcterms:created>
  <dcterms:modified xsi:type="dcterms:W3CDTF">2018-02-27T10:09:00Z</dcterms:modified>
</cp:coreProperties>
</file>